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p>
    <w:p>
      <w:pPr>
        <w:pStyle w:val="Body"/>
        <w:jc w:val="center"/>
      </w:pPr>
    </w:p>
    <w:p>
      <w:pPr>
        <w:pStyle w:val="Body"/>
        <w:jc w:val="center"/>
        <w:rPr>
          <w:b w:val="1"/>
          <w:bCs w:val="1"/>
        </w:rPr>
      </w:pPr>
    </w:p>
    <w:p>
      <w:pPr>
        <w:pStyle w:val="Body"/>
        <w:jc w:val="center"/>
      </w:pPr>
    </w:p>
    <w:p>
      <w:pPr>
        <w:pStyle w:val="Body"/>
        <w:jc w:val="center"/>
      </w:pPr>
    </w:p>
    <w:p>
      <w:pPr>
        <w:pStyle w:val="Body"/>
        <w:jc w:val="center"/>
      </w:pPr>
    </w:p>
    <w:p>
      <w:pPr>
        <w:pStyle w:val="Body"/>
        <w:jc w:val="center"/>
      </w:pPr>
    </w:p>
    <w:p>
      <w:pPr>
        <w:pStyle w:val="Body"/>
        <w:jc w:val="center"/>
      </w:pPr>
      <w:r>
        <w:rPr>
          <w:b w:val="1"/>
          <w:bCs w:val="1"/>
          <w:rtl w:val="0"/>
          <w:lang w:val="en-US"/>
        </w:rPr>
        <w:t xml:space="preserve">Week 3: </w:t>
      </w:r>
      <w:r>
        <w:rPr>
          <w:b w:val="1"/>
          <w:bCs w:val="1"/>
          <w:rtl w:val="0"/>
          <w:lang w:val="it-IT"/>
        </w:rPr>
        <w:t>Do C</w:t>
      </w:r>
      <w:r>
        <w:rPr>
          <w:b w:val="1"/>
          <w:bCs w:val="1"/>
          <w:rtl w:val="0"/>
          <w:lang w:val="en-US"/>
        </w:rPr>
        <w:t>harter Schools Provide Educational Reform?</w:t>
      </w:r>
    </w:p>
    <w:p>
      <w:pPr>
        <w:pStyle w:val="Default"/>
        <w:bidi w:val="0"/>
        <w:spacing w:line="480" w:lineRule="auto"/>
        <w:ind w:left="0" w:right="0" w:firstLine="0"/>
        <w:jc w:val="center"/>
        <w:rPr>
          <w:rFonts w:ascii="Times New Roman" w:cs="Times New Roman" w:hAnsi="Times New Roman" w:eastAsia="Times New Roman"/>
          <w:color w:val="0e101a"/>
          <w:sz w:val="24"/>
          <w:szCs w:val="24"/>
          <w:u w:color="0e101a"/>
          <w:rtl w:val="0"/>
          <w:lang w:val="en-US"/>
        </w:rPr>
      </w:pPr>
      <w:r>
        <w:rPr>
          <w:rFonts w:ascii="Times New Roman" w:hAnsi="Times New Roman"/>
          <w:color w:val="0e101a"/>
          <w:sz w:val="24"/>
          <w:szCs w:val="24"/>
          <w:u w:color="0e101a"/>
          <w:rtl w:val="0"/>
          <w:lang w:val="en-US"/>
        </w:rPr>
        <w:t>Kambri Hall</w:t>
      </w:r>
    </w:p>
    <w:p>
      <w:pPr>
        <w:pStyle w:val="Default"/>
        <w:bidi w:val="0"/>
        <w:spacing w:line="480" w:lineRule="auto"/>
        <w:ind w:left="0" w:right="0" w:firstLine="0"/>
        <w:jc w:val="center"/>
        <w:rPr>
          <w:rFonts w:ascii="Times New Roman" w:cs="Times New Roman" w:hAnsi="Times New Roman" w:eastAsia="Times New Roman"/>
          <w:color w:val="0e101a"/>
          <w:sz w:val="24"/>
          <w:szCs w:val="24"/>
          <w:u w:color="0e101a"/>
          <w:rtl w:val="0"/>
          <w:lang w:val="en-US"/>
        </w:rPr>
      </w:pPr>
      <w:r>
        <w:rPr>
          <w:rFonts w:ascii="Times New Roman" w:hAnsi="Times New Roman"/>
          <w:color w:val="0e101a"/>
          <w:sz w:val="24"/>
          <w:szCs w:val="24"/>
          <w:u w:color="0e101a"/>
          <w:rtl w:val="0"/>
          <w:lang w:val="en-US"/>
        </w:rPr>
        <w:t>University of Arizona Global Campus</w:t>
      </w:r>
    </w:p>
    <w:p>
      <w:pPr>
        <w:pStyle w:val="Default"/>
        <w:bidi w:val="0"/>
        <w:spacing w:line="480" w:lineRule="auto"/>
        <w:ind w:left="0" w:right="0" w:firstLine="0"/>
        <w:jc w:val="center"/>
        <w:rPr>
          <w:rFonts w:ascii="Times New Roman" w:cs="Times New Roman" w:hAnsi="Times New Roman" w:eastAsia="Times New Roman"/>
          <w:color w:val="0e101a"/>
          <w:sz w:val="24"/>
          <w:szCs w:val="24"/>
          <w:u w:color="0e101a"/>
          <w:rtl w:val="0"/>
          <w:lang w:val="en-US"/>
        </w:rPr>
      </w:pPr>
      <w:r>
        <w:rPr>
          <w:rFonts w:ascii="Times New Roman" w:hAnsi="Times New Roman"/>
          <w:color w:val="0e101a"/>
          <w:sz w:val="24"/>
          <w:szCs w:val="24"/>
          <w:u w:color="0e101a"/>
          <w:rtl w:val="0"/>
          <w:lang w:val="en-US"/>
        </w:rPr>
        <w:t>PHI103: Informal logic</w:t>
      </w:r>
    </w:p>
    <w:p>
      <w:pPr>
        <w:pStyle w:val="Default"/>
        <w:bidi w:val="0"/>
        <w:spacing w:line="480" w:lineRule="auto"/>
        <w:ind w:left="0" w:right="0" w:firstLine="0"/>
        <w:jc w:val="center"/>
        <w:rPr>
          <w:rFonts w:ascii="Times New Roman" w:cs="Times New Roman" w:hAnsi="Times New Roman" w:eastAsia="Times New Roman"/>
          <w:color w:val="0e101a"/>
          <w:sz w:val="24"/>
          <w:szCs w:val="24"/>
          <w:u w:color="0e101a"/>
          <w:rtl w:val="0"/>
          <w:lang w:val="en-US"/>
        </w:rPr>
      </w:pPr>
      <w:r>
        <w:rPr>
          <w:rFonts w:ascii="Times New Roman" w:hAnsi="Times New Roman"/>
          <w:color w:val="0e101a"/>
          <w:sz w:val="24"/>
          <w:szCs w:val="24"/>
          <w:u w:color="0e101a"/>
          <w:rtl w:val="0"/>
          <w:lang w:val="en-US"/>
        </w:rPr>
        <w:t xml:space="preserve">Professor </w:t>
      </w:r>
      <w:r>
        <w:rPr>
          <w:rFonts w:ascii="Times New Roman" w:hAnsi="Times New Roman"/>
          <w:color w:val="0e101a"/>
          <w:sz w:val="24"/>
          <w:szCs w:val="24"/>
          <w:u w:color="0e101a"/>
          <w:rtl w:val="0"/>
          <w:lang w:val="en-US"/>
        </w:rPr>
        <w:t xml:space="preserve">Eric Maass </w:t>
      </w:r>
      <w:r>
        <w:rPr>
          <w:rFonts w:ascii="Times New Roman" w:cs="Times New Roman" w:hAnsi="Times New Roman" w:eastAsia="Times New Roman"/>
          <w:color w:val="0e101a"/>
          <w:sz w:val="24"/>
          <w:szCs w:val="24"/>
          <w:u w:color="0e101a"/>
          <w:rtl w:val="0"/>
          <w:lang w:val="en-US"/>
        </w:rPr>
        <w:br w:type="textWrapping"/>
      </w:r>
      <w:r>
        <w:rPr>
          <w:rFonts w:ascii="Times New Roman" w:hAnsi="Times New Roman"/>
          <w:color w:val="0e101a"/>
          <w:sz w:val="24"/>
          <w:szCs w:val="24"/>
          <w:u w:color="0e101a"/>
          <w:rtl w:val="0"/>
          <w:lang w:val="en-US"/>
        </w:rPr>
        <w:t>June 14,</w:t>
      </w:r>
      <w:r>
        <w:rPr>
          <w:rFonts w:ascii="Times New Roman" w:hAnsi="Times New Roman"/>
          <w:color w:val="0e101a"/>
          <w:sz w:val="24"/>
          <w:szCs w:val="24"/>
          <w:u w:color="0e101a"/>
          <w:rtl w:val="0"/>
          <w:lang w:val="en-US"/>
        </w:rPr>
        <w:t xml:space="preserve"> 202</w:t>
      </w:r>
      <w:r>
        <w:rPr>
          <w:rFonts w:ascii="Times New Roman" w:hAnsi="Times New Roman"/>
          <w:color w:val="0e101a"/>
          <w:sz w:val="24"/>
          <w:szCs w:val="24"/>
          <w:u w:color="0e101a"/>
          <w:rtl w:val="0"/>
          <w:lang w:val="en-US"/>
        </w:rPr>
        <w:t>1</w:t>
      </w:r>
    </w:p>
    <w:p>
      <w:pPr>
        <w:pStyle w:val="Default"/>
        <w:bidi w:val="0"/>
        <w:spacing w:line="480" w:lineRule="auto"/>
        <w:ind w:left="0" w:right="0" w:firstLine="0"/>
        <w:jc w:val="center"/>
        <w:rPr>
          <w:rFonts w:ascii="Times New Roman" w:cs="Times New Roman" w:hAnsi="Times New Roman" w:eastAsia="Times New Roman"/>
          <w:color w:val="0e101a"/>
          <w:sz w:val="24"/>
          <w:szCs w:val="24"/>
          <w:u w:color="0e101a"/>
          <w:rtl w:val="0"/>
          <w:lang w:val="en-US"/>
        </w:rPr>
      </w:pPr>
    </w:p>
    <w:p>
      <w:pPr>
        <w:pStyle w:val="Default"/>
        <w:bidi w:val="0"/>
        <w:spacing w:line="480" w:lineRule="auto"/>
        <w:ind w:left="0" w:right="0" w:firstLine="0"/>
        <w:jc w:val="center"/>
        <w:rPr>
          <w:rFonts w:ascii="Times New Roman" w:cs="Times New Roman" w:hAnsi="Times New Roman" w:eastAsia="Times New Roman"/>
          <w:color w:val="0e101a"/>
          <w:sz w:val="24"/>
          <w:szCs w:val="24"/>
          <w:u w:color="0e101a"/>
          <w:rtl w:val="0"/>
          <w:lang w:val="en-US"/>
        </w:rPr>
      </w:pPr>
    </w:p>
    <w:p>
      <w:pPr>
        <w:pStyle w:val="Default"/>
        <w:bidi w:val="0"/>
        <w:spacing w:line="480" w:lineRule="auto"/>
        <w:ind w:left="0" w:right="0" w:firstLine="0"/>
        <w:jc w:val="center"/>
        <w:rPr>
          <w:rFonts w:ascii="Times New Roman" w:cs="Times New Roman" w:hAnsi="Times New Roman" w:eastAsia="Times New Roman"/>
          <w:color w:val="0e101a"/>
          <w:sz w:val="24"/>
          <w:szCs w:val="24"/>
          <w:u w:color="0e101a"/>
          <w:rtl w:val="0"/>
          <w:lang w:val="en-US"/>
        </w:rPr>
      </w:pPr>
    </w:p>
    <w:p>
      <w:pPr>
        <w:pStyle w:val="Body"/>
        <w:jc w:val="center"/>
      </w:pPr>
    </w:p>
    <w:p>
      <w:pPr>
        <w:pStyle w:val="Body"/>
        <w:jc w:val="center"/>
      </w:pPr>
    </w:p>
    <w:p>
      <w:pPr>
        <w:pStyle w:val="Body"/>
        <w:jc w:val="center"/>
      </w:pPr>
    </w:p>
    <w:p>
      <w:pPr>
        <w:pStyle w:val="Body"/>
        <w:jc w:val="center"/>
        <w:rPr>
          <w:b w:val="1"/>
          <w:bCs w:val="1"/>
        </w:rPr>
      </w:pPr>
      <w:r>
        <w:rPr>
          <w:b w:val="1"/>
          <w:bCs w:val="1"/>
          <w:rtl w:val="0"/>
          <w:lang w:val="en-US"/>
        </w:rPr>
        <w:t>Do Charter Schools Provide Educational Reform?</w:t>
      </w:r>
    </w:p>
    <w:p>
      <w:pPr>
        <w:pStyle w:val="Body"/>
        <w:ind w:left="0" w:firstLine="0"/>
      </w:pPr>
      <w:r>
        <w:rPr>
          <w:rtl w:val="0"/>
          <w:lang w:val="en-US"/>
        </w:rPr>
        <w:tab/>
        <w:t>Charter schools are public schools, open by choice free from the regulations and rules that hinder traditional public schools. Such schools were established in Minnesota with a basic principle; increased operational autonomy in exchange for increased accountability for results. As of 2019, more than 7000 charter schools across the country have more than 3 million students with a high demand everywhere. Charter schools are different since they offer options that are different from those in traditional schools. Such schools provide flexibility to innovate in many ways, from developing a unique program such as teacher training. This paper discusses whether charter schools provide educational reform.</w:t>
      </w:r>
    </w:p>
    <w:p>
      <w:pPr>
        <w:pStyle w:val="Body"/>
        <w:ind w:left="0" w:firstLine="0"/>
      </w:pPr>
      <w:r>
        <w:rPr>
          <w:rtl w:val="0"/>
          <w:lang w:val="en-US"/>
        </w:rPr>
        <w:tab/>
        <w:t>According to a study conducted by Stanford University on charter school performance, only one in five charter schools have better test scores than public schools. CREDO has also released an updated study conducted on 27 states, and there are few changes. According to the national education policy center, charter schools appear to be like traditional schools in academic test performance. A similarly bolder approach to education surveyed education reform efforts in Chicago and other areas. Its report indicated that the assertion that charter schools improve educational outcomes is supported by rigorous studies but disrupted by providing mixed benefits specifically on highest-needs students. Different factors make charter schools unsustainable for a strategy for educational reforms. Traditional schools accept children, including high-need students, unlike charters that lack transparency and accountability requirements, resulting in profiteering, corruption, and mismanagement challenges. The demographic of charters reveal the fewer English language learners, fewer special-needs children, and fewer learners from low-income families. Such an aspect undermines the credibility of charter schools in education reforms.</w:t>
      </w:r>
    </w:p>
    <w:p>
      <w:pPr>
        <w:pStyle w:val="Body"/>
        <w:ind w:left="0" w:firstLine="0"/>
      </w:pPr>
      <w:r>
        <w:tab/>
      </w:r>
      <w:r>
        <w:rPr>
          <w:color w:val="000000"/>
          <w:u w:color="000000"/>
          <w:shd w:val="clear" w:color="auto" w:fill="ffffff"/>
          <w:rtl w:val="0"/>
        </w:rPr>
        <w:t>Cordrey,</w:t>
      </w:r>
      <w:r>
        <w:rPr>
          <w:color w:val="000000"/>
          <w:u w:color="000000"/>
          <w:shd w:val="clear" w:color="auto" w:fill="ffffff"/>
          <w:rtl w:val="0"/>
        </w:rPr>
        <w:t> </w:t>
      </w:r>
      <w:r>
        <w:rPr>
          <w:color w:val="000000"/>
          <w:u w:color="000000"/>
          <w:shd w:val="clear" w:color="auto" w:fill="ffffff"/>
          <w:rtl w:val="0"/>
        </w:rPr>
        <w:t>R.</w:t>
      </w:r>
      <w:r>
        <w:rPr>
          <w:color w:val="000000"/>
          <w:u w:color="000000"/>
          <w:shd w:val="clear" w:color="auto" w:fill="ffffff"/>
          <w:rtl w:val="0"/>
        </w:rPr>
        <w:t> </w:t>
      </w:r>
      <w:r>
        <w:rPr>
          <w:color w:val="000000"/>
          <w:u w:color="000000"/>
          <w:shd w:val="clear" w:color="auto" w:fill="ffffff"/>
          <w:rtl w:val="0"/>
          <w:lang w:val="en-US"/>
        </w:rPr>
        <w:t>T. (2018). Legislating innovation: Why charter schools can't fix public education.</w:t>
      </w:r>
      <w:r>
        <w:rPr>
          <w:color w:val="000000"/>
          <w:u w:color="000000"/>
          <w:shd w:val="clear" w:color="auto" w:fill="ffffff"/>
          <w:rtl w:val="0"/>
        </w:rPr>
        <w:t> </w:t>
      </w:r>
      <w:r>
        <w:rPr>
          <w:rStyle w:val="Hyperlink.0"/>
        </w:rPr>
        <w:fldChar w:fldCharType="begin" w:fldLock="0"/>
      </w:r>
      <w:r>
        <w:rPr>
          <w:rStyle w:val="Hyperlink.0"/>
        </w:rPr>
        <w:instrText xml:space="preserve"> HYPERLINK "https://doi.org/10.31237/osf.io/83ne6"</w:instrText>
      </w:r>
      <w:r>
        <w:rPr>
          <w:rStyle w:val="Hyperlink.0"/>
        </w:rPr>
        <w:fldChar w:fldCharType="separate" w:fldLock="0"/>
      </w:r>
      <w:r>
        <w:rPr>
          <w:rStyle w:val="Hyperlink.0"/>
          <w:rtl w:val="0"/>
          <w:lang w:val="en-US"/>
        </w:rPr>
        <w:t>https://doi.org/10.31237/osf.io/83ne6</w:t>
      </w:r>
      <w:r>
        <w:rPr/>
        <w:fldChar w:fldCharType="end" w:fldLock="0"/>
      </w:r>
      <w:r>
        <w:rPr>
          <w:rtl w:val="0"/>
          <w:lang w:val="en-US"/>
        </w:rPr>
        <w:t xml:space="preserve"> offers reasons why charters schools cannot fix public education. The article provides different reasons supporting the main argument in the report. The author examines the motivation and history behind the structure of American education and proposes a better way of evaluating the efficacy of education reforms. According to the author, charters presents a significant threat to establish new norm and hollow policy experiment. According to the article, the existing education policy limits charter schools from pursuing the shared vision of improving public education. Instead, the policy placates different interests on the side of charter schools while providing minimal support of authentic reform. The author indicates three areas of specific interest in formulating a compelling approach that recognizes education reforms from an institutional perspective: measurement, accountability, and acceptance. According to the author, responsibility and size are closely related in the current iteration of charter operation. Besides, charters retain freedom from bureaucratic entanglements by disassociation from traditional schools.</w:t>
      </w:r>
    </w:p>
    <w:p>
      <w:pPr>
        <w:pStyle w:val="Body"/>
        <w:ind w:left="0" w:firstLine="0"/>
      </w:pPr>
      <w:r>
        <w:rPr>
          <w:rtl w:val="0"/>
          <w:lang w:val="en-US"/>
        </w:rPr>
        <w:tab/>
        <w:t xml:space="preserve">The article </w:t>
      </w:r>
      <w:r>
        <w:rPr>
          <w:rtl w:val="0"/>
          <w:lang w:val="en-US"/>
        </w:rPr>
        <w:t xml:space="preserve">adequately </w:t>
      </w:r>
      <w:r>
        <w:rPr>
          <w:rtl w:val="0"/>
          <w:lang w:val="en-US"/>
        </w:rPr>
        <w:t>supports the argument's premises through different aspects such as analyzing how charter schools are responsible to parents. The article also offers an overview of authorizers who particularly view standardized tests such as SATs and state assessments. The report indicates that accountability and measurement concepts are essential in allowing charters freedom to achieve their original purpose of innovative learning and teaching. Besides, the acceptance of alliances is a crucial alternative within the educational system. More so, the handling of pressure created by the social and economic system is also essential. The current measurement method of measuring charters in terms of student success presents a flaw that limits the charter concept from reaching the prominent transformational potential. The change should begin with the traditional environment rather than burdening the charter schools with independent governance and standardized testing requirements. The challenge of convectional measurement is that it is restricted to the social validation, implementation and has permeated the charter debate. Although transparent and complete accountability is crucial for all organizations, the restrictive limits on reaffirmation create a complex environment for charters to innovate.</w:t>
      </w:r>
    </w:p>
    <w:p>
      <w:pPr>
        <w:pStyle w:val="Body"/>
        <w:ind w:left="0" w:firstLine="0"/>
      </w:pPr>
      <w:r>
        <w:tab/>
      </w:r>
      <w:r>
        <w:rPr>
          <w:color w:val="000000"/>
          <w:u w:color="000000"/>
          <w:shd w:val="clear" w:color="auto" w:fill="ffffff"/>
          <w:rtl w:val="0"/>
        </w:rPr>
        <w:t>Davis,</w:t>
      </w:r>
      <w:r>
        <w:rPr>
          <w:color w:val="000000"/>
          <w:u w:color="000000"/>
          <w:shd w:val="clear" w:color="auto" w:fill="ffffff"/>
          <w:rtl w:val="0"/>
        </w:rPr>
        <w:t> </w:t>
      </w:r>
      <w:r>
        <w:rPr>
          <w:color w:val="000000"/>
          <w:u w:color="000000"/>
          <w:shd w:val="clear" w:color="auto" w:fill="ffffff"/>
          <w:rtl w:val="0"/>
        </w:rPr>
        <w:t>T.</w:t>
      </w:r>
      <w:r>
        <w:rPr>
          <w:color w:val="000000"/>
          <w:u w:color="000000"/>
          <w:shd w:val="clear" w:color="auto" w:fill="ffffff"/>
          <w:rtl w:val="0"/>
        </w:rPr>
        <w:t> </w:t>
      </w:r>
      <w:r>
        <w:rPr>
          <w:color w:val="000000"/>
          <w:u w:color="000000"/>
          <w:shd w:val="clear" w:color="auto" w:fill="ffffff"/>
          <w:rtl w:val="0"/>
          <w:lang w:val="en-US"/>
        </w:rPr>
        <w:t>M. (2013). Charter school competition, organization, and achievement in traditional public schools.</w:t>
      </w:r>
      <w:r>
        <w:rPr>
          <w:color w:val="000000"/>
          <w:u w:color="000000"/>
          <w:shd w:val="clear" w:color="auto" w:fill="ffffff"/>
          <w:rtl w:val="0"/>
        </w:rPr>
        <w:t> </w:t>
      </w:r>
      <w:r>
        <w:rPr>
          <w:i w:val="1"/>
          <w:iCs w:val="1"/>
          <w:color w:val="000000"/>
          <w:u w:color="000000"/>
          <w:shd w:val="clear" w:color="auto" w:fill="ffffff"/>
          <w:rtl w:val="0"/>
          <w:lang w:val="en-US"/>
        </w:rPr>
        <w:t>education policy analysis archives</w:t>
      </w:r>
      <w:r>
        <w:rPr>
          <w:color w:val="000000"/>
          <w:u w:color="000000"/>
          <w:shd w:val="clear" w:color="auto" w:fill="ffffff"/>
          <w:rtl w:val="0"/>
        </w:rPr>
        <w:t>,</w:t>
      </w:r>
      <w:r>
        <w:rPr>
          <w:color w:val="000000"/>
          <w:u w:color="000000"/>
          <w:shd w:val="clear" w:color="auto" w:fill="ffffff"/>
          <w:rtl w:val="0"/>
        </w:rPr>
        <w:t> </w:t>
      </w:r>
      <w:r>
        <w:rPr>
          <w:i w:val="1"/>
          <w:iCs w:val="1"/>
          <w:color w:val="000000"/>
          <w:u w:color="000000"/>
          <w:shd w:val="clear" w:color="auto" w:fill="ffffff"/>
          <w:rtl w:val="0"/>
        </w:rPr>
        <w:t>21</w:t>
      </w:r>
      <w:r>
        <w:rPr>
          <w:color w:val="000000"/>
          <w:u w:color="000000"/>
          <w:shd w:val="clear" w:color="auto" w:fill="ffffff"/>
          <w:rtl w:val="0"/>
        </w:rPr>
        <w:t>, 88.</w:t>
      </w:r>
      <w:r>
        <w:rPr>
          <w:color w:val="000000"/>
          <w:u w:color="000000"/>
          <w:shd w:val="clear" w:color="auto" w:fill="ffffff"/>
          <w:rtl w:val="0"/>
        </w:rPr>
        <w:t> </w:t>
      </w:r>
      <w:r>
        <w:rPr>
          <w:rStyle w:val="Hyperlink.0"/>
        </w:rPr>
        <w:fldChar w:fldCharType="begin" w:fldLock="0"/>
      </w:r>
      <w:r>
        <w:rPr>
          <w:rStyle w:val="Hyperlink.0"/>
        </w:rPr>
        <w:instrText xml:space="preserve"> HYPERLINK "https://doi.org/10.14507/epaa.v21n88.2013"</w:instrText>
      </w:r>
      <w:r>
        <w:rPr>
          <w:rStyle w:val="Hyperlink.0"/>
        </w:rPr>
        <w:fldChar w:fldCharType="separate" w:fldLock="0"/>
      </w:r>
      <w:r>
        <w:rPr>
          <w:rStyle w:val="Hyperlink.0"/>
          <w:rtl w:val="0"/>
          <w:lang w:val="de-DE"/>
        </w:rPr>
        <w:t>https://doi.org/10.14507/epaa.v21n88.2013</w:t>
      </w:r>
      <w:r>
        <w:rPr/>
        <w:fldChar w:fldCharType="end" w:fldLock="0"/>
      </w:r>
      <w:r>
        <w:rPr>
          <w:rtl w:val="0"/>
          <w:lang w:val="en-US"/>
        </w:rPr>
        <w:t xml:space="preserve"> offers an in-depth analysis of charter schools</w:t>
      </w:r>
      <w:r>
        <w:rPr>
          <w:rtl w:val="1"/>
        </w:rPr>
        <w:t xml:space="preserve">’ </w:t>
      </w:r>
      <w:r>
        <w:rPr>
          <w:rtl w:val="0"/>
          <w:lang w:val="en-US"/>
        </w:rPr>
        <w:t>competition and achievement in traditional schools. According to the article, the market models of education reforms indicate that the growth of charter schools will incorporate competition into the traditional schools to improve the practices of educating students. The market models provide families with the power to choose schools that will massively improve the educational system. The market model consists of two premises; first, giving parents the chance to choose schools rather than subjecting them to strictly enforced school. Send, the choice will generate competition among learning institutions that will maximize student achievement. Along all these lines, competition will force poorly performing learning institutions to improve their internal process and academic practices, which will lead to higher student achievement. Despite the massive criticism, the reform in the shape of traditional schools has gained enormous favor in education policy and initiatives across the nation. According to the article, charter schools provide a unique form of competition for traditional public schools. Charter schools also offer benefits to students who dwell in conventional public schools since stiff competition compels public schools to meet the students' demands better. The article provides an empirical prediction and theoretical argument made by the market model of education reform. The author explains how competition from charter schools might compel changes in traditional public schools.</w:t>
      </w:r>
    </w:p>
    <w:p>
      <w:pPr>
        <w:pStyle w:val="Body"/>
        <w:ind w:left="0" w:firstLine="720"/>
      </w:pPr>
      <w:r>
        <w:rPr>
          <w:rtl w:val="0"/>
          <w:lang w:val="en-US"/>
        </w:rPr>
        <w:t>The article examines how charter schools differ from traditional public schools. The report also indicates how competition leads to achievement among conventional schools. The article also reviews the findings of empirical studies testing the impact of charter competition in school organization and achievement. According to the report, charters encourage widespread improvement among the traditional public schools. Charter schools mainly focus on improving and deviating from conventional programs and practices utilized by conventional public schools to educate their learners. Model of education leads to the assumption that competition leads to institutional isomorphism. The institutional isomorphism compels the traditional schools to mimic charters' models of education reform. There are various methods that charter schools use to maximize student</w:t>
      </w:r>
      <w:r>
        <w:rPr>
          <w:rtl w:val="1"/>
        </w:rPr>
        <w:t>’</w:t>
      </w:r>
      <w:r>
        <w:rPr>
          <w:rtl w:val="0"/>
          <w:lang w:val="en-US"/>
        </w:rPr>
        <w:t>s achievement; they include increasing academic standards and allocating more time for instruction. Charter schools provide learners with increased opportunities to learn by expanding the length of the school day. Such an aspect increases the total amount of instructional time for learners. The charter movement also emphasizes the positive academic climate through increased expectations for high achievement and curricula to promote high standards. Charters also provide parents with more opportunities for involvement and teacher-parent interaction. Market advocates contend that competition from charters changes the demands and characteristics of personnel in traditional schools. Therefore, the competition from charters increases the pressure on teachers to offer quality support. Innovation in this context refers to engaging in different pedagogical and instructional techniques and designing outstanding programs and curricula. The invention is commonly practiced in charter schools across the nation, resulting in innovative and diverse practices to educate learners.</w:t>
      </w:r>
    </w:p>
    <w:p>
      <w:pPr>
        <w:pStyle w:val="Body"/>
        <w:ind w:left="0" w:firstLine="720"/>
      </w:pPr>
      <w:r>
        <w:rPr>
          <w:rtl w:val="0"/>
          <w:lang w:val="en-US"/>
        </w:rPr>
        <w:t>The articles provide a propositional logic for reasoning and the first-order degrees about confirmation. The researchers used an inductive approach to collect the crucial data crucial to their topic of concern. The researchers later followed the pattern of the collected data to develop an explanation of the theory. The researchers used a higher level of reasoning in both articles. The articles offer a logical structure of argument which is the foundation of scholarly work.</w:t>
      </w:r>
    </w:p>
    <w:p>
      <w:pPr>
        <w:pStyle w:val="Body"/>
        <w:ind w:left="0" w:firstLine="720"/>
      </w:pPr>
      <w:r>
        <w:rPr>
          <w:rtl w:val="0"/>
          <w:lang w:val="en-US"/>
        </w:rPr>
        <w:t>In conclusion, the introduction of charter schools has not drawn the highest-achieving students away from traditional schools. Charters have offered crucial education reforms to learners and the opportunity for massive innovation by instructors. Charter schools also encourage equal educational opportunities for learners. The state can play an essential role by supporting education reforms by charters to identify the best reforms to improve learners' performance.</w:t>
      </w:r>
    </w:p>
    <w:p>
      <w:pPr>
        <w:pStyle w:val="Body"/>
        <w:ind w:left="0" w:firstLine="0"/>
      </w:pPr>
      <w:r>
        <w:tab/>
      </w:r>
    </w:p>
    <w:p>
      <w:pPr>
        <w:pStyle w:val="Body"/>
        <w:ind w:left="0" w:firstLine="0"/>
      </w:pPr>
    </w:p>
    <w:p>
      <w:pPr>
        <w:pStyle w:val="Body"/>
        <w:ind w:left="0" w:firstLine="0"/>
      </w:pPr>
    </w:p>
    <w:p>
      <w:pPr>
        <w:pStyle w:val="Body"/>
        <w:shd w:val="clear" w:color="auto" w:fill="ffffff"/>
        <w:jc w:val="center"/>
      </w:pPr>
    </w:p>
    <w:p>
      <w:pPr>
        <w:pStyle w:val="Body"/>
        <w:shd w:val="clear" w:color="auto" w:fill="ffffff"/>
        <w:jc w:val="center"/>
        <w:rPr>
          <w:color w:val="000000"/>
          <w:u w:color="000000"/>
        </w:rPr>
      </w:pPr>
      <w:r>
        <w:rPr>
          <w:color w:val="000000"/>
          <w:u w:color="000000"/>
          <w:rtl w:val="0"/>
          <w:lang w:val="fr-FR"/>
        </w:rPr>
        <w:t>References</w:t>
      </w:r>
    </w:p>
    <w:p>
      <w:pPr>
        <w:pStyle w:val="Normal (Web)"/>
        <w:shd w:val="clear" w:color="auto" w:fill="ffffff"/>
        <w:spacing w:before="0" w:after="0" w:line="480" w:lineRule="auto"/>
        <w:ind w:left="720" w:right="75" w:hanging="720"/>
        <w:rPr>
          <w:color w:val="000000"/>
          <w:u w:color="000000"/>
        </w:rPr>
      </w:pPr>
      <w:r>
        <w:rPr>
          <w:color w:val="000000"/>
          <w:u w:color="000000"/>
          <w:rtl w:val="0"/>
          <w:lang w:val="en-US"/>
        </w:rPr>
        <w:t>Cordrey,</w:t>
      </w:r>
      <w:r>
        <w:rPr>
          <w:color w:val="000000"/>
          <w:u w:color="000000"/>
          <w:rtl w:val="0"/>
          <w:lang w:val="en-US"/>
        </w:rPr>
        <w:t> </w:t>
      </w:r>
      <w:r>
        <w:rPr>
          <w:color w:val="000000"/>
          <w:u w:color="000000"/>
          <w:rtl w:val="0"/>
          <w:lang w:val="en-US"/>
        </w:rPr>
        <w:t>R.</w:t>
      </w:r>
      <w:r>
        <w:rPr>
          <w:color w:val="000000"/>
          <w:u w:color="000000"/>
          <w:rtl w:val="0"/>
          <w:lang w:val="en-US"/>
        </w:rPr>
        <w:t> </w:t>
      </w:r>
      <w:r>
        <w:rPr>
          <w:color w:val="000000"/>
          <w:u w:color="000000"/>
          <w:rtl w:val="0"/>
          <w:lang w:val="en-US"/>
        </w:rPr>
        <w:t>T. (2018). Legislating innovation: Why charter schools can't fix public education.</w:t>
      </w:r>
      <w:r>
        <w:rPr>
          <w:color w:val="000000"/>
          <w:u w:color="000000"/>
          <w:rtl w:val="0"/>
          <w:lang w:val="en-US"/>
        </w:rPr>
        <w:t> </w:t>
      </w:r>
      <w:r>
        <w:rPr>
          <w:rStyle w:val="Hyperlink.1"/>
        </w:rPr>
        <w:fldChar w:fldCharType="begin" w:fldLock="0"/>
      </w:r>
      <w:r>
        <w:rPr>
          <w:rStyle w:val="Hyperlink.1"/>
        </w:rPr>
        <w:instrText xml:space="preserve"> HYPERLINK "https://doi.org/10.31237/osf.io/83ne6"</w:instrText>
      </w:r>
      <w:r>
        <w:rPr>
          <w:rStyle w:val="Hyperlink.1"/>
        </w:rPr>
        <w:fldChar w:fldCharType="separate" w:fldLock="0"/>
      </w:r>
      <w:r>
        <w:rPr>
          <w:rStyle w:val="Hyperlink.1"/>
          <w:rtl w:val="0"/>
          <w:lang w:val="en-US"/>
        </w:rPr>
        <w:t>https://doi.org/10.31237/osf.io/83ne6</w:t>
      </w:r>
      <w:r>
        <w:rPr/>
        <w:fldChar w:fldCharType="end" w:fldLock="0"/>
      </w:r>
    </w:p>
    <w:p>
      <w:pPr>
        <w:pStyle w:val="Normal (Web)"/>
        <w:shd w:val="clear" w:color="auto" w:fill="ffffff"/>
        <w:spacing w:before="0" w:after="0" w:line="480" w:lineRule="auto"/>
        <w:ind w:left="720" w:right="75" w:hanging="720"/>
      </w:pPr>
      <w:r>
        <w:rPr>
          <w:color w:val="000000"/>
          <w:u w:color="000000"/>
          <w:rtl w:val="0"/>
          <w:lang w:val="en-US"/>
        </w:rPr>
        <w:t>Davis,</w:t>
      </w:r>
      <w:r>
        <w:rPr>
          <w:color w:val="000000"/>
          <w:u w:color="000000"/>
          <w:rtl w:val="0"/>
          <w:lang w:val="en-US"/>
        </w:rPr>
        <w:t> </w:t>
      </w:r>
      <w:r>
        <w:rPr>
          <w:color w:val="000000"/>
          <w:u w:color="000000"/>
          <w:rtl w:val="0"/>
          <w:lang w:val="en-US"/>
        </w:rPr>
        <w:t>T.</w:t>
      </w:r>
      <w:r>
        <w:rPr>
          <w:color w:val="000000"/>
          <w:u w:color="000000"/>
          <w:rtl w:val="0"/>
          <w:lang w:val="en-US"/>
        </w:rPr>
        <w:t> </w:t>
      </w:r>
      <w:r>
        <w:rPr>
          <w:color w:val="000000"/>
          <w:u w:color="000000"/>
          <w:rtl w:val="0"/>
          <w:lang w:val="en-US"/>
        </w:rPr>
        <w:t>M. (2013). Charter school competition, organization, and achievement in traditional public schools.</w:t>
      </w:r>
      <w:r>
        <w:rPr>
          <w:color w:val="000000"/>
          <w:u w:color="000000"/>
          <w:rtl w:val="0"/>
          <w:lang w:val="en-US"/>
        </w:rPr>
        <w:t> </w:t>
      </w:r>
      <w:r>
        <w:rPr>
          <w:i w:val="1"/>
          <w:iCs w:val="1"/>
          <w:color w:val="000000"/>
          <w:u w:color="000000"/>
          <w:rtl w:val="0"/>
          <w:lang w:val="en-US"/>
        </w:rPr>
        <w:t>education policy analysis archives</w:t>
      </w:r>
      <w:r>
        <w:rPr>
          <w:color w:val="000000"/>
          <w:u w:color="000000"/>
          <w:rtl w:val="0"/>
          <w:lang w:val="en-US"/>
        </w:rPr>
        <w:t>,</w:t>
      </w:r>
      <w:r>
        <w:rPr>
          <w:color w:val="000000"/>
          <w:u w:color="000000"/>
          <w:rtl w:val="0"/>
          <w:lang w:val="en-US"/>
        </w:rPr>
        <w:t> </w:t>
      </w:r>
      <w:r>
        <w:rPr>
          <w:i w:val="1"/>
          <w:iCs w:val="1"/>
          <w:color w:val="000000"/>
          <w:u w:color="000000"/>
          <w:rtl w:val="0"/>
          <w:lang w:val="en-US"/>
        </w:rPr>
        <w:t>21</w:t>
      </w:r>
      <w:r>
        <w:rPr>
          <w:color w:val="000000"/>
          <w:u w:color="000000"/>
          <w:rtl w:val="0"/>
          <w:lang w:val="en-US"/>
        </w:rPr>
        <w:t>, 88.</w:t>
      </w:r>
      <w:r>
        <w:rPr>
          <w:color w:val="000000"/>
          <w:u w:color="000000"/>
          <w:rtl w:val="0"/>
          <w:lang w:val="en-US"/>
        </w:rPr>
        <w:t> </w:t>
      </w:r>
      <w:r>
        <w:rPr>
          <w:rStyle w:val="Hyperlink.1"/>
        </w:rPr>
        <w:fldChar w:fldCharType="begin" w:fldLock="0"/>
      </w:r>
      <w:r>
        <w:rPr>
          <w:rStyle w:val="Hyperlink.1"/>
        </w:rPr>
        <w:instrText xml:space="preserve"> HYPERLINK "https://doi.org/10.14507/epaa.v21n88.2013"</w:instrText>
      </w:r>
      <w:r>
        <w:rPr>
          <w:rStyle w:val="Hyperlink.1"/>
        </w:rPr>
        <w:fldChar w:fldCharType="separate" w:fldLock="0"/>
      </w:r>
      <w:r>
        <w:rPr>
          <w:rStyle w:val="Hyperlink.1"/>
          <w:rtl w:val="0"/>
          <w:lang w:val="en-US"/>
        </w:rPr>
        <w:t>https://doi.org/10.14507/epaa.v21n88.2013</w:t>
      </w:r>
      <w:r>
        <w:rPr/>
        <w:fldChar w:fldCharType="end" w:fldLock="0"/>
      </w:r>
      <w:r>
        <w:rPr>
          <w:color w:val="000000"/>
          <w:u w:color="000000"/>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inheri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rPr/>
      <w:fldChar w:fldCharType="begin" w:fldLock="0"/>
    </w:r>
    <w:r>
      <w:instrText xml:space="preserve"> PAGE </w:instrText>
    </w:r>
    <w:r>
      <w:rPr/>
      <w:fldChar w:fldCharType="separate" w:fldLock="0"/>
    </w:r>
    <w:r>
      <w:t>7</w:t>
    </w:r>
    <w:r>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48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Link">
    <w:name w:val="Link"/>
    <w:rPr>
      <w:color w:val="0000ff"/>
      <w:u w:val="single" w:color="0000ff"/>
    </w:rPr>
  </w:style>
  <w:style w:type="character" w:styleId="Hyperlink.0">
    <w:name w:val="Hyperlink.0"/>
    <w:basedOn w:val="Link"/>
    <w:next w:val="Hyperlink.0"/>
    <w:rPr>
      <w:color w:val="000000"/>
      <w:u w:color="000000"/>
      <w:shd w:val="clear" w:color="auto" w:fill="ffffff"/>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1">
    <w:name w:val="Hyperlink.1"/>
    <w:basedOn w:val="Link"/>
    <w:next w:val="Hyperlink.1"/>
    <w:rPr>
      <w:rFonts w:ascii="inherit" w:cs="inherit" w:hAnsi="inherit" w:eastAsia="inherit"/>
      <w:color w:val="000000"/>
      <w:u w:color="00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